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1E" w:rsidRPr="00DF6412" w:rsidRDefault="00DB521E" w:rsidP="00C5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635">
        <w:rPr>
          <w:rFonts w:ascii="Times New Roman" w:hAnsi="Times New Roman" w:cs="Times New Roman"/>
          <w:b/>
          <w:bCs/>
          <w:sz w:val="28"/>
          <w:szCs w:val="28"/>
        </w:rPr>
        <w:t>ХАРАКТЕРИСТИКА СОСТОЯНИЯ</w:t>
      </w:r>
      <w:r w:rsidR="00C54635" w:rsidRPr="00DF6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635">
        <w:rPr>
          <w:rFonts w:ascii="Times New Roman" w:hAnsi="Times New Roman" w:cs="Times New Roman"/>
          <w:b/>
          <w:bCs/>
          <w:sz w:val="28"/>
          <w:szCs w:val="28"/>
        </w:rPr>
        <w:t>ОРНИТОЛОГИЧЕСКИХ КОМПЛЕКСОВ</w:t>
      </w:r>
    </w:p>
    <w:p w:rsidR="00C54635" w:rsidRPr="00DF6412" w:rsidRDefault="00C54635" w:rsidP="00C5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323" w:rsidRPr="002B6222" w:rsidRDefault="00DB521E" w:rsidP="002B62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C54635">
        <w:rPr>
          <w:rFonts w:ascii="Times New Roman" w:eastAsia="TimesNewRomanPSMT" w:hAnsi="Times New Roman" w:cs="Times New Roman"/>
          <w:sz w:val="28"/>
          <w:szCs w:val="28"/>
        </w:rPr>
        <w:t xml:space="preserve">Учеты птиц проведены на </w:t>
      </w:r>
      <w:proofErr w:type="spellStart"/>
      <w:r w:rsidRPr="00C54635">
        <w:rPr>
          <w:rFonts w:ascii="Times New Roman" w:eastAsia="TimesNewRomanPSMT" w:hAnsi="Times New Roman" w:cs="Times New Roman"/>
          <w:sz w:val="28"/>
          <w:szCs w:val="28"/>
        </w:rPr>
        <w:t>трансектах</w:t>
      </w:r>
      <w:proofErr w:type="spellEnd"/>
      <w:r w:rsidRPr="00C54635">
        <w:rPr>
          <w:rFonts w:ascii="Times New Roman" w:eastAsia="TimesNewRomanPSMT" w:hAnsi="Times New Roman" w:cs="Times New Roman"/>
          <w:sz w:val="28"/>
          <w:szCs w:val="28"/>
        </w:rPr>
        <w:t xml:space="preserve"> в период 25.05–12.06.2015 г. Экскурсии были организованы таким образом, чтобы</w:t>
      </w:r>
      <w:r w:rsidR="00C54635" w:rsidRPr="00C5463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4635">
        <w:rPr>
          <w:rFonts w:ascii="Times New Roman" w:eastAsia="TimesNewRomanPSMT" w:hAnsi="Times New Roman" w:cs="Times New Roman"/>
          <w:sz w:val="28"/>
          <w:szCs w:val="28"/>
        </w:rPr>
        <w:t>охватить все основные типы местообитаний ООПТ. Так как распределение птиц в значительной степени зависит от топографических</w:t>
      </w:r>
      <w:r w:rsidR="00C54635" w:rsidRPr="00F23C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4635">
        <w:rPr>
          <w:rFonts w:ascii="Times New Roman" w:eastAsia="TimesNewRomanPSMT" w:hAnsi="Times New Roman" w:cs="Times New Roman"/>
          <w:sz w:val="28"/>
          <w:szCs w:val="28"/>
        </w:rPr>
        <w:t>особенностей местности, территория и соответствующие местообитания птиц были разделены на три части: пойма основного водотока,</w:t>
      </w:r>
      <w:r w:rsidR="00C54635" w:rsidRPr="00F23CD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4635">
        <w:rPr>
          <w:rFonts w:ascii="Times New Roman" w:eastAsia="TimesNewRomanPSMT" w:hAnsi="Times New Roman" w:cs="Times New Roman"/>
          <w:sz w:val="28"/>
          <w:szCs w:val="28"/>
        </w:rPr>
        <w:t>включая береговую полосу до 50 м; прилегающие к реке местообитания (50–400 м от реки) и местообитания, удаленные от нее.</w:t>
      </w:r>
    </w:p>
    <w:p w:rsidR="00BF7323" w:rsidRPr="00DF6412" w:rsidRDefault="00BF7323" w:rsidP="002B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23">
        <w:rPr>
          <w:rFonts w:ascii="Times New Roman" w:hAnsi="Times New Roman" w:cs="Times New Roman"/>
          <w:b/>
          <w:bCs/>
          <w:sz w:val="28"/>
          <w:szCs w:val="28"/>
        </w:rPr>
        <w:t>Природный парк «Оленьи ручьи»</w:t>
      </w:r>
    </w:p>
    <w:p w:rsidR="00BF7323" w:rsidRPr="00BF7323" w:rsidRDefault="00BF7323" w:rsidP="00BF73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F7323">
        <w:rPr>
          <w:rFonts w:ascii="Times New Roman" w:eastAsia="TimesNewRomanPSMT" w:hAnsi="Times New Roman" w:cs="Times New Roman"/>
          <w:sz w:val="28"/>
          <w:szCs w:val="28"/>
        </w:rPr>
        <w:t xml:space="preserve">Основной водоток местности – р. </w:t>
      </w:r>
      <w:proofErr w:type="spellStart"/>
      <w:r w:rsidRPr="00BF7323">
        <w:rPr>
          <w:rFonts w:ascii="Times New Roman" w:eastAsia="TimesNewRomanPSMT" w:hAnsi="Times New Roman" w:cs="Times New Roman"/>
          <w:sz w:val="28"/>
          <w:szCs w:val="28"/>
        </w:rPr>
        <w:t>Серга</w:t>
      </w:r>
      <w:proofErr w:type="spellEnd"/>
      <w:r w:rsidRPr="00BF7323">
        <w:rPr>
          <w:rFonts w:ascii="Times New Roman" w:eastAsia="TimesNewRomanPSMT" w:hAnsi="Times New Roman" w:cs="Times New Roman"/>
          <w:sz w:val="28"/>
          <w:szCs w:val="28"/>
        </w:rPr>
        <w:t>, небольшая речка, шириной 30–40 м. Ширина поймы – до 300 м. Пойменные местообитания представляют собой мозаичное сочетание участков смешанного березово-соснового леса с большим участием ели, лиственницы, осины и луговых участков с зарослями высоких кустарников. Один из берегов, как правило, высокий, имеет выходы скал. За пределами поймы доминирует смешанный лес с преобладанием березы, с участием в древостое сосны, лиственницы, ели, липы и осины в сочетании с небольшими полянами.</w:t>
      </w:r>
    </w:p>
    <w:p w:rsidR="00E71AE3" w:rsidRPr="00DF6412" w:rsidRDefault="00BF7323" w:rsidP="005B7B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F7323">
        <w:rPr>
          <w:rFonts w:ascii="Times New Roman" w:eastAsia="TimesNewRomanPSMT" w:hAnsi="Times New Roman" w:cs="Times New Roman"/>
          <w:sz w:val="28"/>
          <w:szCs w:val="28"/>
        </w:rPr>
        <w:t xml:space="preserve">Во время учетов было отмечено 66 видов птиц. В табл. 7.3 указаны видовой состав </w:t>
      </w:r>
      <w:proofErr w:type="spellStart"/>
      <w:r w:rsidRPr="00BF7323">
        <w:rPr>
          <w:rFonts w:ascii="Times New Roman" w:eastAsia="TimesNewRomanPSMT" w:hAnsi="Times New Roman" w:cs="Times New Roman"/>
          <w:sz w:val="28"/>
          <w:szCs w:val="28"/>
        </w:rPr>
        <w:t>орнитокомплексов</w:t>
      </w:r>
      <w:proofErr w:type="spellEnd"/>
      <w:r w:rsidRPr="00BF7323">
        <w:rPr>
          <w:rFonts w:ascii="Times New Roman" w:eastAsia="TimesNewRomanPSMT" w:hAnsi="Times New Roman" w:cs="Times New Roman"/>
          <w:sz w:val="28"/>
          <w:szCs w:val="28"/>
        </w:rPr>
        <w:t xml:space="preserve">, численная характеристика видов в виде плотности с учетом величины ее </w:t>
      </w:r>
      <w:proofErr w:type="spellStart"/>
      <w:r w:rsidRPr="00BF7323">
        <w:rPr>
          <w:rFonts w:ascii="Times New Roman" w:eastAsia="TimesNewRomanPSMT" w:hAnsi="Times New Roman" w:cs="Times New Roman"/>
          <w:sz w:val="28"/>
          <w:szCs w:val="28"/>
        </w:rPr>
        <w:t>лучайной</w:t>
      </w:r>
      <w:proofErr w:type="spellEnd"/>
      <w:r w:rsidRPr="00BF7323">
        <w:rPr>
          <w:rFonts w:ascii="Times New Roman" w:eastAsia="TimesNewRomanPSMT" w:hAnsi="Times New Roman" w:cs="Times New Roman"/>
          <w:sz w:val="28"/>
          <w:szCs w:val="28"/>
        </w:rPr>
        <w:t xml:space="preserve"> ошибки. Количественные показатели определены для разных частей</w:t>
      </w:r>
      <w:r w:rsidR="005B7BF1" w:rsidRPr="005B7B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F7323">
        <w:rPr>
          <w:rFonts w:ascii="Times New Roman" w:eastAsia="TimesNewRomanPSMT" w:hAnsi="Times New Roman" w:cs="Times New Roman"/>
          <w:sz w:val="28"/>
          <w:szCs w:val="28"/>
        </w:rPr>
        <w:t>территории (поймы, территории, прилегающей к реке и удаленной от нее). Представленные в таком виде они характеризуют особенности пространственного распределения видов на местности.</w:t>
      </w:r>
    </w:p>
    <w:p w:rsidR="005B7BF1" w:rsidRPr="00DF6412" w:rsidRDefault="005B7BF1" w:rsidP="005B7B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5B7BF1" w:rsidRDefault="002B6222" w:rsidP="002B6222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2871" cy="3657600"/>
            <wp:effectExtent l="0" t="0" r="0" b="0"/>
            <wp:docPr id="3" name="Рисунок 3" descr="C:\Users\marina\Desktop\olen_ruch_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olen_ruch_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71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22" w:rsidRPr="005B7BF1" w:rsidRDefault="002B6222" w:rsidP="002B6222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8753475"/>
            <wp:effectExtent l="0" t="0" r="0" b="9525"/>
            <wp:docPr id="4" name="Рисунок 4" descr="C:\Users\marina\Desktop\olen_ruch_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olen_ruch_7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CA" w:rsidRPr="00BF7323" w:rsidRDefault="00716ECA" w:rsidP="00E71AE3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NewRomanPSMT" w:hAnsi="Times New Roman" w:cs="Times New Roman"/>
          <w:sz w:val="28"/>
          <w:szCs w:val="28"/>
        </w:rPr>
      </w:pPr>
    </w:p>
    <w:p w:rsidR="00716ECA" w:rsidRPr="00BF7323" w:rsidRDefault="00716ECA" w:rsidP="00E71AE3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NewRomanPSMT" w:hAnsi="Times New Roman" w:cs="Times New Roman"/>
          <w:sz w:val="28"/>
          <w:szCs w:val="28"/>
        </w:rPr>
      </w:pPr>
    </w:p>
    <w:p w:rsidR="00716ECA" w:rsidRDefault="005F3D04" w:rsidP="00E71AE3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77025" cy="5713993"/>
            <wp:effectExtent l="0" t="0" r="0" b="1270"/>
            <wp:docPr id="5" name="Рисунок 5" descr="C:\Users\marina\Desktop\olen_ruch_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olen_ruch_7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71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22" w:rsidRDefault="00196C22" w:rsidP="00E71AE3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5F3D04" w:rsidRPr="00E17F9D" w:rsidRDefault="00E17F9D" w:rsidP="00E17F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17F9D">
        <w:rPr>
          <w:rFonts w:ascii="Times New Roman" w:eastAsia="TimesNewRomanPSMT" w:hAnsi="Times New Roman" w:cs="Times New Roman"/>
          <w:sz w:val="28"/>
          <w:szCs w:val="28"/>
        </w:rPr>
        <w:t xml:space="preserve">Общая структура доминирования в населении птиц на данной территории представлена в табл. 7.4. В таблице обозначены ранги доминирования (1–5) отдельно для </w:t>
      </w:r>
      <w:proofErr w:type="spellStart"/>
      <w:r w:rsidRPr="00E17F9D">
        <w:rPr>
          <w:rFonts w:ascii="Times New Roman" w:eastAsia="TimesNewRomanPSMT" w:hAnsi="Times New Roman" w:cs="Times New Roman"/>
          <w:sz w:val="28"/>
          <w:szCs w:val="28"/>
        </w:rPr>
        <w:t>неворобьиных</w:t>
      </w:r>
      <w:proofErr w:type="spellEnd"/>
      <w:r w:rsidRPr="00E17F9D">
        <w:rPr>
          <w:rFonts w:ascii="Times New Roman" w:eastAsia="TimesNewRomanPSMT" w:hAnsi="Times New Roman" w:cs="Times New Roman"/>
          <w:sz w:val="28"/>
          <w:szCs w:val="28"/>
        </w:rPr>
        <w:t xml:space="preserve"> и воробьиных птиц.</w:t>
      </w:r>
    </w:p>
    <w:p w:rsidR="00E17F9D" w:rsidRDefault="00E17F9D" w:rsidP="00DF185C">
      <w:pPr>
        <w:autoSpaceDE w:val="0"/>
        <w:autoSpaceDN w:val="0"/>
        <w:adjustRightInd w:val="0"/>
        <w:spacing w:after="0" w:line="240" w:lineRule="auto"/>
        <w:ind w:left="-709" w:hanging="851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F6412">
        <w:rPr>
          <w:rFonts w:ascii="Times New Roman" w:eastAsia="TimesNewRomanPSMT" w:hAnsi="Times New Roman" w:cs="Times New Roman"/>
          <w:sz w:val="28"/>
          <w:szCs w:val="28"/>
        </w:rPr>
        <w:lastRenderedPageBreak/>
        <w:tab/>
      </w:r>
      <w:r w:rsidR="00DF185C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D188E" wp14:editId="6BE3E051">
            <wp:extent cx="6096901" cy="3209925"/>
            <wp:effectExtent l="0" t="0" r="0" b="0"/>
            <wp:docPr id="6" name="Рисунок 6" descr="C:\Users\marina\Desktop\olen_ruch_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esktop\olen_ruch_7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67" cy="32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5C" w:rsidRDefault="00DF185C" w:rsidP="00DF185C">
      <w:pPr>
        <w:autoSpaceDE w:val="0"/>
        <w:autoSpaceDN w:val="0"/>
        <w:adjustRightInd w:val="0"/>
        <w:spacing w:after="0" w:line="240" w:lineRule="auto"/>
        <w:ind w:left="-709" w:hanging="851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DF185C" w:rsidRDefault="00AC10D0" w:rsidP="00AC10D0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9800" cy="9141538"/>
            <wp:effectExtent l="0" t="0" r="0" b="2540"/>
            <wp:docPr id="7" name="Рисунок 7" descr="C:\Users\marina\Desktop\olen_ruch_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esktop\olen_ruch_7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14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D0" w:rsidRDefault="00FE7EB6" w:rsidP="00AC10D0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2476" cy="2505075"/>
            <wp:effectExtent l="0" t="0" r="0" b="0"/>
            <wp:docPr id="8" name="Рисунок 8" descr="C:\Users\marina\Desktop\olen_ruch_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na\Desktop\olen_ruch_7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476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2" w:rsidRDefault="00DF6412" w:rsidP="00AC10D0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E7EB6" w:rsidRDefault="00FE7EB6" w:rsidP="00FE7E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FE7EB6">
        <w:rPr>
          <w:rFonts w:ascii="Times New Roman" w:eastAsia="TimesNewRomanPSMT" w:hAnsi="Times New Roman" w:cs="Times New Roman"/>
          <w:sz w:val="28"/>
          <w:szCs w:val="28"/>
        </w:rPr>
        <w:t xml:space="preserve">Фоновыми видами </w:t>
      </w:r>
      <w:proofErr w:type="gramStart"/>
      <w:r w:rsidRPr="00FE7EB6">
        <w:rPr>
          <w:rFonts w:ascii="Times New Roman" w:eastAsia="TimesNewRomanPSMT" w:hAnsi="Times New Roman" w:cs="Times New Roman"/>
          <w:sz w:val="28"/>
          <w:szCs w:val="28"/>
        </w:rPr>
        <w:t>пойменного</w:t>
      </w:r>
      <w:proofErr w:type="gramEnd"/>
      <w:r w:rsidRPr="00FE7E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E7EB6">
        <w:rPr>
          <w:rFonts w:ascii="Times New Roman" w:eastAsia="TimesNewRomanPSMT" w:hAnsi="Times New Roman" w:cs="Times New Roman"/>
          <w:sz w:val="28"/>
          <w:szCs w:val="28"/>
        </w:rPr>
        <w:t>орнитокомплекса</w:t>
      </w:r>
      <w:proofErr w:type="spellEnd"/>
      <w:r w:rsidRPr="00FE7EB6">
        <w:rPr>
          <w:rFonts w:ascii="Times New Roman" w:eastAsia="TimesNewRomanPSMT" w:hAnsi="Times New Roman" w:cs="Times New Roman"/>
          <w:sz w:val="28"/>
          <w:szCs w:val="28"/>
        </w:rPr>
        <w:t xml:space="preserve"> в сезон 2015 г. были перевозчик, коростель, большой пестрый дятел, садовая камышевка, садовая славка, зяблик и чечевица. На территории, прилегающей к реке, – большой пестрый дятел, лесной конек, мухоловка-пеструшка, рябинник и зяблик, на удалении от реки – большой пестрый дятел, мухоловка-пеструшка и зяблик. Показатели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E7EB6">
        <w:rPr>
          <w:rFonts w:ascii="Times New Roman" w:eastAsia="TimesNewRomanPSMT" w:hAnsi="Times New Roman" w:cs="Times New Roman"/>
          <w:sz w:val="28"/>
          <w:szCs w:val="28"/>
        </w:rPr>
        <w:t>общего доминирования представлены в табл. 7.5.</w:t>
      </w:r>
    </w:p>
    <w:p w:rsidR="00FE7EB6" w:rsidRDefault="00FE7EB6" w:rsidP="00FE7E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FC6477" w:rsidRDefault="00FC6477" w:rsidP="00FC647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0754" cy="3286125"/>
            <wp:effectExtent l="0" t="0" r="0" b="0"/>
            <wp:docPr id="9" name="Рисунок 9" descr="C:\Users\marina\Desktop\olen_ruch_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\Desktop\olen_ruch_7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54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A6" w:rsidRDefault="002803A6" w:rsidP="00FC647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2803A6" w:rsidRPr="00FE7EB6" w:rsidRDefault="002803A6" w:rsidP="00FC6477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sectPr w:rsidR="002803A6" w:rsidRPr="00FE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1E"/>
    <w:rsid w:val="00196C22"/>
    <w:rsid w:val="002803A6"/>
    <w:rsid w:val="002B6222"/>
    <w:rsid w:val="005B7BF1"/>
    <w:rsid w:val="005F3D04"/>
    <w:rsid w:val="00716ECA"/>
    <w:rsid w:val="00AC10D0"/>
    <w:rsid w:val="00BF7323"/>
    <w:rsid w:val="00C54635"/>
    <w:rsid w:val="00CB480B"/>
    <w:rsid w:val="00DB521E"/>
    <w:rsid w:val="00DF185C"/>
    <w:rsid w:val="00DF6412"/>
    <w:rsid w:val="00E17F9D"/>
    <w:rsid w:val="00E70A41"/>
    <w:rsid w:val="00E71AE3"/>
    <w:rsid w:val="00F23CD1"/>
    <w:rsid w:val="00FC6477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17</cp:revision>
  <dcterms:created xsi:type="dcterms:W3CDTF">2017-01-16T04:09:00Z</dcterms:created>
  <dcterms:modified xsi:type="dcterms:W3CDTF">2017-01-16T04:45:00Z</dcterms:modified>
</cp:coreProperties>
</file>